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FFD" w:rsidRPr="00C0482D" w:rsidRDefault="00C0482D" w:rsidP="00C0482D">
      <w:pPr>
        <w:spacing w:after="0"/>
        <w:jc w:val="center"/>
        <w:rPr>
          <w:b/>
          <w:sz w:val="28"/>
          <w:szCs w:val="28"/>
          <w:u w:val="single"/>
        </w:rPr>
      </w:pPr>
      <w:r w:rsidRPr="00C0482D">
        <w:rPr>
          <w:b/>
          <w:sz w:val="28"/>
          <w:szCs w:val="28"/>
          <w:u w:val="single"/>
        </w:rPr>
        <w:t>Core Committee</w:t>
      </w:r>
      <w:r>
        <w:rPr>
          <w:b/>
          <w:sz w:val="28"/>
          <w:szCs w:val="28"/>
          <w:u w:val="single"/>
        </w:rPr>
        <w:t xml:space="preserve"> </w:t>
      </w:r>
      <w:r w:rsidR="00694D6B">
        <w:rPr>
          <w:b/>
          <w:sz w:val="28"/>
          <w:szCs w:val="28"/>
          <w:u w:val="single"/>
        </w:rPr>
        <w:t xml:space="preserve">Meeting Minutes </w:t>
      </w:r>
    </w:p>
    <w:p w:rsidR="0087406D" w:rsidRDefault="009C1B6F" w:rsidP="0087406D">
      <w:pPr>
        <w:spacing w:after="0"/>
        <w:jc w:val="center"/>
      </w:pPr>
      <w:r>
        <w:t>March 7</w:t>
      </w:r>
      <w:r w:rsidR="00045D52">
        <w:t>, 2019</w:t>
      </w:r>
      <w:r w:rsidR="00694D6B">
        <w:t xml:space="preserve"> 1pm</w:t>
      </w:r>
    </w:p>
    <w:p w:rsidR="00780822" w:rsidRDefault="00780822" w:rsidP="0087406D">
      <w:pPr>
        <w:spacing w:after="0"/>
        <w:jc w:val="center"/>
      </w:pPr>
      <w:r>
        <w:t>The Road Home</w:t>
      </w:r>
    </w:p>
    <w:p w:rsidR="00780822" w:rsidRDefault="00780822" w:rsidP="0087406D">
      <w:pPr>
        <w:spacing w:after="0"/>
        <w:jc w:val="center"/>
      </w:pPr>
    </w:p>
    <w:p w:rsidR="00AE7DC5" w:rsidRDefault="00374EB3" w:rsidP="00AE7DC5">
      <w:pPr>
        <w:spacing w:after="0"/>
      </w:pPr>
      <w:r>
        <w:t xml:space="preserve">Attendance: </w:t>
      </w:r>
      <w:r w:rsidR="00AE7DC5">
        <w:t>Matt Julian, Maggie Carden, Katie Spaeth, Rachel Kaise</w:t>
      </w:r>
      <w:r w:rsidR="000F50C5">
        <w:t>r, Casey, Tara Barica, Madeleine Martino-</w:t>
      </w:r>
      <w:r w:rsidR="00AE7DC5">
        <w:t>Fox, Kim Sutter, Carol</w:t>
      </w:r>
      <w:r w:rsidR="00BA07DB">
        <w:t>ann Nelson</w:t>
      </w:r>
      <w:r w:rsidR="00AE7DC5">
        <w:t>, Melissa Mennig, Casey Becker, David Vobora, Cheryl Elkington, Torrie Kopp Mueller, Sarah Lim</w:t>
      </w:r>
    </w:p>
    <w:p w:rsidR="00AE7DC5" w:rsidRDefault="00AE7DC5" w:rsidP="00AE7DC5">
      <w:pPr>
        <w:spacing w:after="0"/>
      </w:pPr>
    </w:p>
    <w:p w:rsidR="00AE7DC5" w:rsidRDefault="00AE7DC5" w:rsidP="00AE7DC5">
      <w:pPr>
        <w:spacing w:after="0"/>
      </w:pPr>
    </w:p>
    <w:p w:rsidR="004363B1" w:rsidRDefault="002566E2" w:rsidP="004431AB">
      <w:pPr>
        <w:pStyle w:val="ListParagraph"/>
        <w:numPr>
          <w:ilvl w:val="0"/>
          <w:numId w:val="21"/>
        </w:numPr>
        <w:spacing w:after="0"/>
      </w:pPr>
      <w:r>
        <w:t>Work Group Check-in</w:t>
      </w:r>
    </w:p>
    <w:p w:rsidR="002566E2" w:rsidRDefault="002566E2" w:rsidP="009D4C46">
      <w:pPr>
        <w:pStyle w:val="ListParagraph"/>
        <w:numPr>
          <w:ilvl w:val="1"/>
          <w:numId w:val="21"/>
        </w:numPr>
        <w:spacing w:after="0"/>
      </w:pPr>
      <w:r>
        <w:t>Mainstream Resources Training Work Group</w:t>
      </w:r>
      <w:r w:rsidR="00AE7DC5">
        <w:t xml:space="preserve">: The work group meeting scheduled </w:t>
      </w:r>
    </w:p>
    <w:p w:rsidR="002566E2" w:rsidRDefault="002566E2" w:rsidP="009D4C46">
      <w:pPr>
        <w:pStyle w:val="ListParagraph"/>
        <w:numPr>
          <w:ilvl w:val="1"/>
          <w:numId w:val="21"/>
        </w:numPr>
        <w:spacing w:after="0"/>
      </w:pPr>
      <w:r>
        <w:t>Decriminalization of Homelessness Work Group</w:t>
      </w:r>
      <w:r w:rsidR="00AE7DC5">
        <w:t>: The work group has met.</w:t>
      </w:r>
    </w:p>
    <w:p w:rsidR="002566E2" w:rsidRDefault="002566E2" w:rsidP="009D4C46">
      <w:pPr>
        <w:pStyle w:val="ListParagraph"/>
        <w:numPr>
          <w:ilvl w:val="1"/>
          <w:numId w:val="21"/>
        </w:numPr>
        <w:spacing w:after="0"/>
      </w:pPr>
      <w:r>
        <w:t>Discharge Planning Policy Work Group</w:t>
      </w:r>
      <w:r w:rsidR="00AE7DC5">
        <w:t xml:space="preserve">: The work group has met and drafted a policy. </w:t>
      </w:r>
    </w:p>
    <w:p w:rsidR="00AE7DC5" w:rsidRDefault="00AE7DC5" w:rsidP="00AE7DC5">
      <w:pPr>
        <w:pStyle w:val="ListParagraph"/>
        <w:spacing w:after="0"/>
        <w:ind w:left="1440"/>
      </w:pPr>
    </w:p>
    <w:p w:rsidR="002566E2" w:rsidRDefault="002566E2" w:rsidP="002566E2">
      <w:pPr>
        <w:pStyle w:val="ListParagraph"/>
        <w:numPr>
          <w:ilvl w:val="0"/>
          <w:numId w:val="21"/>
        </w:numPr>
        <w:spacing w:after="0"/>
      </w:pPr>
      <w:r>
        <w:t>Written Standards</w:t>
      </w:r>
    </w:p>
    <w:p w:rsidR="002566E2" w:rsidRDefault="00AE7DC5" w:rsidP="002566E2">
      <w:pPr>
        <w:pStyle w:val="ListParagraph"/>
        <w:numPr>
          <w:ilvl w:val="1"/>
          <w:numId w:val="21"/>
        </w:numPr>
        <w:spacing w:after="0"/>
      </w:pPr>
      <w:r>
        <w:t xml:space="preserve">Committee reviewed and provide feedback on Appendices. No major changes, some </w:t>
      </w:r>
      <w:r w:rsidR="00374EB3">
        <w:t xml:space="preserve">suggestions for </w:t>
      </w:r>
      <w:r>
        <w:t>organization</w:t>
      </w:r>
      <w:r w:rsidR="00374EB3">
        <w:t xml:space="preserve"> were made</w:t>
      </w:r>
      <w:r>
        <w:t xml:space="preserve">. </w:t>
      </w:r>
    </w:p>
    <w:p w:rsidR="00AE7DC5" w:rsidRDefault="00AE7DC5" w:rsidP="00AE7DC5">
      <w:pPr>
        <w:pStyle w:val="ListParagraph"/>
        <w:spacing w:after="0"/>
        <w:ind w:left="1440"/>
      </w:pPr>
    </w:p>
    <w:p w:rsidR="002566E2" w:rsidRDefault="002566E2" w:rsidP="002566E2">
      <w:pPr>
        <w:pStyle w:val="ListParagraph"/>
        <w:numPr>
          <w:ilvl w:val="0"/>
          <w:numId w:val="21"/>
        </w:numPr>
        <w:spacing w:after="0"/>
      </w:pPr>
      <w:r>
        <w:t>Performance Spreadsheet Review</w:t>
      </w:r>
    </w:p>
    <w:p w:rsidR="00AE7DC5" w:rsidRDefault="00AE7DC5" w:rsidP="00AE7DC5">
      <w:pPr>
        <w:pStyle w:val="ListParagraph"/>
        <w:spacing w:after="0"/>
      </w:pPr>
    </w:p>
    <w:p w:rsidR="00AE7DC5" w:rsidRDefault="00AE7DC5" w:rsidP="00374EB3">
      <w:pPr>
        <w:pStyle w:val="ListParagraph"/>
        <w:numPr>
          <w:ilvl w:val="0"/>
          <w:numId w:val="25"/>
        </w:numPr>
        <w:spacing w:after="0"/>
      </w:pPr>
      <w:r>
        <w:t>Incorporate ways to compare performance overtime for each program</w:t>
      </w:r>
    </w:p>
    <w:p w:rsidR="00AE7DC5" w:rsidRDefault="00AE7DC5" w:rsidP="00374EB3">
      <w:pPr>
        <w:pStyle w:val="ListParagraph"/>
        <w:numPr>
          <w:ilvl w:val="0"/>
          <w:numId w:val="25"/>
        </w:numPr>
        <w:spacing w:after="0"/>
      </w:pPr>
      <w:r>
        <w:t>Instead of quarterly, twice a year</w:t>
      </w:r>
    </w:p>
    <w:p w:rsidR="00374EB3" w:rsidRDefault="00374EB3" w:rsidP="00E9369D">
      <w:pPr>
        <w:pStyle w:val="ListParagraph"/>
        <w:numPr>
          <w:ilvl w:val="0"/>
          <w:numId w:val="25"/>
        </w:numPr>
        <w:spacing w:after="0"/>
      </w:pPr>
      <w:r>
        <w:t>Need to review how the system performance affected our CoC competition scores; compare to other CoCs if possible</w:t>
      </w:r>
    </w:p>
    <w:p w:rsidR="00DC321E" w:rsidRDefault="00374EB3" w:rsidP="005103ED">
      <w:pPr>
        <w:pStyle w:val="ListParagraph"/>
        <w:numPr>
          <w:ilvl w:val="0"/>
          <w:numId w:val="25"/>
        </w:numPr>
        <w:spacing w:after="0"/>
      </w:pPr>
      <w:r>
        <w:t>Remove the APR submitte</w:t>
      </w:r>
      <w:r w:rsidR="00DC321E">
        <w:t>d question from the spreadsheet; add to the</w:t>
      </w:r>
      <w:r>
        <w:t xml:space="preserve"> </w:t>
      </w:r>
      <w:r w:rsidR="00394BD3">
        <w:t>supplemental questionnaire</w:t>
      </w:r>
    </w:p>
    <w:p w:rsidR="00DC321E" w:rsidRDefault="00535F3D" w:rsidP="00374EB3">
      <w:pPr>
        <w:pStyle w:val="ListParagraph"/>
        <w:numPr>
          <w:ilvl w:val="0"/>
          <w:numId w:val="25"/>
        </w:numPr>
        <w:spacing w:after="0"/>
      </w:pPr>
      <w:r>
        <w:t>Need to c</w:t>
      </w:r>
      <w:r w:rsidR="00DC321E">
        <w:t>larify % of successful exit</w:t>
      </w:r>
      <w:r>
        <w:t>—does it include</w:t>
      </w:r>
      <w:r w:rsidR="00DC321E">
        <w:t xml:space="preserve"> both retention and</w:t>
      </w:r>
      <w:r>
        <w:t xml:space="preserve"> exit to permanent destination? Is death included in negative exit? </w:t>
      </w:r>
      <w:r w:rsidR="00DC321E">
        <w:t xml:space="preserve">  </w:t>
      </w:r>
    </w:p>
    <w:p w:rsidR="00394BD3" w:rsidRDefault="00394BD3" w:rsidP="00374EB3">
      <w:pPr>
        <w:pStyle w:val="ListParagraph"/>
        <w:numPr>
          <w:ilvl w:val="0"/>
          <w:numId w:val="25"/>
        </w:numPr>
        <w:spacing w:after="0"/>
      </w:pPr>
      <w:r>
        <w:t>Add the return to homeless (positive exit) to the spreadsheet</w:t>
      </w:r>
    </w:p>
    <w:p w:rsidR="008977EA" w:rsidRDefault="008977EA" w:rsidP="00813E4C">
      <w:pPr>
        <w:pStyle w:val="ListParagraph"/>
        <w:spacing w:after="0"/>
        <w:ind w:left="2160"/>
      </w:pPr>
    </w:p>
    <w:p w:rsidR="00813E4C" w:rsidRDefault="00813E4C" w:rsidP="00813E4C">
      <w:pPr>
        <w:spacing w:after="0"/>
        <w:ind w:left="720"/>
      </w:pPr>
      <w:r>
        <w:t xml:space="preserve">Other comments: </w:t>
      </w:r>
    </w:p>
    <w:p w:rsidR="00813E4C" w:rsidRDefault="00813E4C" w:rsidP="00813E4C">
      <w:pPr>
        <w:pStyle w:val="ListParagraph"/>
        <w:numPr>
          <w:ilvl w:val="0"/>
          <w:numId w:val="26"/>
        </w:numPr>
        <w:spacing w:after="0"/>
        <w:ind w:left="1440"/>
      </w:pPr>
      <w:r>
        <w:t xml:space="preserve">The </w:t>
      </w:r>
      <w:r w:rsidR="00F7525D">
        <w:t>Board will need some context for the</w:t>
      </w:r>
      <w:r>
        <w:t xml:space="preserve"> measures</w:t>
      </w:r>
      <w:r w:rsidR="00F7525D">
        <w:t xml:space="preserve"> and scores</w:t>
      </w:r>
      <w:r>
        <w:t xml:space="preserve">. </w:t>
      </w:r>
    </w:p>
    <w:p w:rsidR="00813E4C" w:rsidRDefault="00813E4C" w:rsidP="00813E4C">
      <w:pPr>
        <w:pStyle w:val="ListParagraph"/>
        <w:numPr>
          <w:ilvl w:val="0"/>
          <w:numId w:val="26"/>
        </w:numPr>
        <w:spacing w:after="0"/>
        <w:ind w:left="1440"/>
      </w:pPr>
      <w:r>
        <w:t xml:space="preserve">Cash match is a burden to new and small organization. </w:t>
      </w:r>
    </w:p>
    <w:p w:rsidR="00B2571B" w:rsidRDefault="00B2571B" w:rsidP="00813E4C">
      <w:pPr>
        <w:pStyle w:val="ListParagraph"/>
        <w:numPr>
          <w:ilvl w:val="0"/>
          <w:numId w:val="26"/>
        </w:numPr>
        <w:spacing w:after="0"/>
        <w:ind w:left="1440"/>
      </w:pPr>
      <w:r>
        <w:t xml:space="preserve">Client choice for housing is important. </w:t>
      </w:r>
    </w:p>
    <w:p w:rsidR="00813E4C" w:rsidRDefault="00813E4C" w:rsidP="00813E4C">
      <w:pPr>
        <w:pStyle w:val="ListParagraph"/>
        <w:numPr>
          <w:ilvl w:val="0"/>
          <w:numId w:val="26"/>
        </w:numPr>
        <w:spacing w:after="0"/>
        <w:ind w:left="1440"/>
      </w:pPr>
      <w:r>
        <w:t xml:space="preserve">Nuisance issues at properties must be noted. </w:t>
      </w:r>
    </w:p>
    <w:p w:rsidR="00BA7178" w:rsidRDefault="00B2571B" w:rsidP="004672A2">
      <w:pPr>
        <w:pStyle w:val="ListParagraph"/>
        <w:numPr>
          <w:ilvl w:val="0"/>
          <w:numId w:val="26"/>
        </w:numPr>
        <w:spacing w:after="0"/>
        <w:ind w:left="1440"/>
      </w:pPr>
      <w:r>
        <w:t>Homeownership program</w:t>
      </w:r>
      <w:r w:rsidR="00F7525D">
        <w:t xml:space="preserve"> should be explored more.</w:t>
      </w:r>
    </w:p>
    <w:p w:rsidR="00BA7178" w:rsidRDefault="00BA7178" w:rsidP="00BA7178">
      <w:pPr>
        <w:spacing w:after="0"/>
      </w:pPr>
    </w:p>
    <w:p w:rsidR="00F37A87" w:rsidRDefault="00F37A87" w:rsidP="00BA7178">
      <w:pPr>
        <w:spacing w:after="0"/>
      </w:pPr>
    </w:p>
    <w:p w:rsidR="00F37A87" w:rsidRDefault="00F37A87" w:rsidP="00066477">
      <w:pPr>
        <w:pStyle w:val="ListParagraph"/>
        <w:numPr>
          <w:ilvl w:val="0"/>
          <w:numId w:val="21"/>
        </w:numPr>
        <w:spacing w:after="0"/>
      </w:pPr>
      <w:r>
        <w:t xml:space="preserve">EHH funding allocation </w:t>
      </w:r>
    </w:p>
    <w:p w:rsidR="00066477" w:rsidRDefault="00066477" w:rsidP="00BA7178">
      <w:pPr>
        <w:spacing w:after="0"/>
      </w:pPr>
    </w:p>
    <w:p w:rsidR="00962703" w:rsidRDefault="00D10153" w:rsidP="00BA7178">
      <w:pPr>
        <w:spacing w:after="0"/>
      </w:pPr>
      <w:r>
        <w:t xml:space="preserve">Sarah Lim updated the Committee on her conversation with the State EHH Grants Specialist regarding </w:t>
      </w:r>
      <w:r w:rsidR="00066477">
        <w:t>the 2019-2020 EHH funding allocation. Dane CoC was allocated approximately</w:t>
      </w:r>
      <w:r>
        <w:t xml:space="preserve"> $30,000</w:t>
      </w:r>
      <w:r w:rsidR="00066477">
        <w:t xml:space="preserve"> less than the previous year</w:t>
      </w:r>
      <w:r>
        <w:t xml:space="preserve">. </w:t>
      </w:r>
      <w:r w:rsidR="00962703">
        <w:t xml:space="preserve">The CoC lost points mainly </w:t>
      </w:r>
      <w:r>
        <w:t>in</w:t>
      </w:r>
      <w:r w:rsidR="00962703">
        <w:t xml:space="preserve"> the</w:t>
      </w:r>
      <w:r>
        <w:t xml:space="preserve"> performance measures</w:t>
      </w:r>
      <w:r w:rsidR="00962703">
        <w:t>-successful exits and return to homelessness</w:t>
      </w:r>
      <w:r>
        <w:t>.</w:t>
      </w:r>
      <w:r w:rsidR="00066477">
        <w:t xml:space="preserve"> </w:t>
      </w:r>
      <w:r w:rsidR="00005C72">
        <w:t xml:space="preserve">It appeared the allocation plan did not consider the different nature of urban and rural </w:t>
      </w:r>
      <w:r w:rsidR="00005C72">
        <w:lastRenderedPageBreak/>
        <w:t xml:space="preserve">homelessness. The State EHH Grant Specialist informed Sarah Lim that there will be an invitation to discuss future funding allocation. </w:t>
      </w:r>
      <w:r>
        <w:t xml:space="preserve">The </w:t>
      </w:r>
      <w:r w:rsidR="00F37A87">
        <w:t>Committee</w:t>
      </w:r>
      <w:r>
        <w:t xml:space="preserve"> </w:t>
      </w:r>
      <w:r w:rsidR="00066477">
        <w:t>recommended that the CoC Board</w:t>
      </w:r>
      <w:r w:rsidR="00005C72">
        <w:t xml:space="preserve"> send out a lett</w:t>
      </w:r>
      <w:r w:rsidR="00066477">
        <w:t>er to the State DECHR</w:t>
      </w:r>
      <w:r w:rsidR="00005C72">
        <w:t xml:space="preserve"> stating the CoC’s positions regarding the need for transparency in development of funding allocation plan and the need for recognizing the different nature of urban homelessness that may impact the allocation scores. Sarah Lim will send an email to the State Grant Specialist requesting the funding allocation plan used in this funding process and inform the CoC Board and the Core Committee</w:t>
      </w:r>
      <w:r w:rsidR="001C0EA2">
        <w:t xml:space="preserve"> so that the Board could formalize its recommendation</w:t>
      </w:r>
      <w:r w:rsidR="00005C72">
        <w:t xml:space="preserve">. </w:t>
      </w:r>
    </w:p>
    <w:p w:rsidR="00962703" w:rsidRDefault="00962703" w:rsidP="00BA7178">
      <w:pPr>
        <w:spacing w:after="0"/>
      </w:pPr>
    </w:p>
    <w:p w:rsidR="00D10153" w:rsidRDefault="001C0EA2" w:rsidP="001C0EA2">
      <w:pPr>
        <w:pStyle w:val="ListParagraph"/>
        <w:numPr>
          <w:ilvl w:val="0"/>
          <w:numId w:val="21"/>
        </w:numPr>
        <w:spacing w:after="0"/>
      </w:pPr>
      <w:r>
        <w:t>2018 CoC Competition Debriefing</w:t>
      </w:r>
    </w:p>
    <w:p w:rsidR="001C0EA2" w:rsidRDefault="001C0EA2" w:rsidP="001C0EA2">
      <w:pPr>
        <w:pStyle w:val="ListParagraph"/>
        <w:spacing w:after="0"/>
      </w:pPr>
    </w:p>
    <w:p w:rsidR="00D10153" w:rsidRDefault="00D10153" w:rsidP="00BA7178">
      <w:pPr>
        <w:spacing w:after="0"/>
      </w:pPr>
      <w:r>
        <w:t>The Committee revie</w:t>
      </w:r>
      <w:r w:rsidR="001C0EA2">
        <w:t xml:space="preserve">wed the 2018 HUD CoC Debriefing document. The CoC lost significant points in the data collection and quality section. HMIS bed coverage was identified as one of the main issues. The CoC will need to work on expanding the bed coverage for HUD VASH vouchers and transitional housing programs currently not entering data into HMIS. </w:t>
      </w:r>
    </w:p>
    <w:p w:rsidR="00D10153" w:rsidRDefault="00D10153" w:rsidP="00BA7178">
      <w:pPr>
        <w:spacing w:after="0"/>
      </w:pPr>
    </w:p>
    <w:p w:rsidR="00D10153" w:rsidRDefault="00D10153" w:rsidP="00BA7178">
      <w:pPr>
        <w:spacing w:after="0"/>
      </w:pPr>
    </w:p>
    <w:p w:rsidR="005E0E79" w:rsidRPr="005E0E79" w:rsidRDefault="005E0E79" w:rsidP="002566E2">
      <w:pPr>
        <w:pStyle w:val="ListParagraph"/>
        <w:numPr>
          <w:ilvl w:val="0"/>
          <w:numId w:val="21"/>
        </w:numPr>
        <w:spacing w:after="0"/>
      </w:pPr>
      <w:r>
        <w:t>Next Meeting: March 21</w:t>
      </w:r>
      <w:r w:rsidRPr="005E0E79">
        <w:rPr>
          <w:vertAlign w:val="superscript"/>
        </w:rPr>
        <w:t>st</w:t>
      </w:r>
    </w:p>
    <w:p w:rsidR="005E0E79" w:rsidRDefault="005E0E79" w:rsidP="005E0E79">
      <w:pPr>
        <w:spacing w:after="0"/>
        <w:ind w:left="720"/>
      </w:pPr>
      <w:r>
        <w:t>a. Work Plan</w:t>
      </w:r>
    </w:p>
    <w:p w:rsidR="005E0E79" w:rsidRDefault="005E0E79" w:rsidP="005E0E79">
      <w:pPr>
        <w:spacing w:after="0" w:line="240" w:lineRule="auto"/>
        <w:ind w:left="1440"/>
        <w:rPr>
          <w:rFonts w:ascii="Calibri" w:eastAsia="Times New Roman" w:hAnsi="Calibri" w:cs="Times New Roman"/>
          <w:color w:val="000000"/>
        </w:rPr>
      </w:pPr>
      <w:r w:rsidRPr="005E0E79">
        <w:rPr>
          <w:rFonts w:ascii="Calibri" w:eastAsia="Times New Roman" w:hAnsi="Calibri" w:cs="Times New Roman"/>
          <w:color w:val="000000"/>
        </w:rPr>
        <w:t>1. Review Written Standards after self-assessment                                                                                                                                   2. NOFA To Do: Meet with DV providers about specific DV questions in NOFA                                                                                              3. DV training to CE providers once each year                                                                                                                                                                          4. CoC has system wide training related to serving survivors of domestic violence, dating violence, sexual assault and stalking</w:t>
      </w:r>
    </w:p>
    <w:p w:rsidR="005E0E79" w:rsidRDefault="005E0E79" w:rsidP="001C0EA2">
      <w:pPr>
        <w:spacing w:after="0" w:line="240" w:lineRule="auto"/>
        <w:ind w:left="720"/>
      </w:pPr>
      <w:bookmarkStart w:id="0" w:name="_GoBack"/>
      <w:bookmarkEnd w:id="0"/>
    </w:p>
    <w:p w:rsidR="004363B1" w:rsidRDefault="004363B1" w:rsidP="004363B1">
      <w:pPr>
        <w:pStyle w:val="ListParagraph"/>
        <w:spacing w:after="0"/>
      </w:pPr>
    </w:p>
    <w:p w:rsidR="00A33C73" w:rsidRDefault="00A33C73" w:rsidP="00A33C73">
      <w:pPr>
        <w:spacing w:after="0"/>
      </w:pPr>
    </w:p>
    <w:p w:rsidR="00F37A87" w:rsidRDefault="00F37A87" w:rsidP="00A33C73">
      <w:pPr>
        <w:spacing w:after="0"/>
      </w:pPr>
    </w:p>
    <w:p w:rsidR="00F37A87" w:rsidRDefault="00F37A87" w:rsidP="00A33C73">
      <w:pPr>
        <w:spacing w:after="0"/>
      </w:pPr>
    </w:p>
    <w:p w:rsidR="00F37A87" w:rsidRDefault="00F37A87" w:rsidP="00A33C73">
      <w:pPr>
        <w:spacing w:after="0"/>
      </w:pPr>
    </w:p>
    <w:p w:rsidR="00F37A87" w:rsidRDefault="00F37A87" w:rsidP="00A33C73">
      <w:pPr>
        <w:spacing w:after="0"/>
      </w:pPr>
    </w:p>
    <w:p w:rsidR="00F37A87" w:rsidRPr="00C0482D" w:rsidRDefault="00F37A87" w:rsidP="00A33C73">
      <w:pPr>
        <w:spacing w:after="0"/>
      </w:pPr>
    </w:p>
    <w:sectPr w:rsidR="00F37A87" w:rsidRPr="00C048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E2E" w:rsidRDefault="00987E2E" w:rsidP="0050292F">
      <w:pPr>
        <w:spacing w:after="0" w:line="240" w:lineRule="auto"/>
      </w:pPr>
      <w:r>
        <w:separator/>
      </w:r>
    </w:p>
  </w:endnote>
  <w:endnote w:type="continuationSeparator" w:id="0">
    <w:p w:rsidR="00987E2E" w:rsidRDefault="00987E2E" w:rsidP="0050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E2E" w:rsidRDefault="00987E2E" w:rsidP="0050292F">
      <w:pPr>
        <w:spacing w:after="0" w:line="240" w:lineRule="auto"/>
      </w:pPr>
      <w:r>
        <w:separator/>
      </w:r>
    </w:p>
  </w:footnote>
  <w:footnote w:type="continuationSeparator" w:id="0">
    <w:p w:rsidR="00987E2E" w:rsidRDefault="00987E2E" w:rsidP="00502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82848"/>
    <w:multiLevelType w:val="hybridMultilevel"/>
    <w:tmpl w:val="21F41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C0BF0"/>
    <w:multiLevelType w:val="multilevel"/>
    <w:tmpl w:val="4EBE5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1237E"/>
    <w:multiLevelType w:val="hybridMultilevel"/>
    <w:tmpl w:val="F56E0D34"/>
    <w:lvl w:ilvl="0" w:tplc="7D06E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4F3FED"/>
    <w:multiLevelType w:val="hybridMultilevel"/>
    <w:tmpl w:val="6B6C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055E5"/>
    <w:multiLevelType w:val="hybridMultilevel"/>
    <w:tmpl w:val="FE88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65D1B"/>
    <w:multiLevelType w:val="hybridMultilevel"/>
    <w:tmpl w:val="CBD2C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41C9B"/>
    <w:multiLevelType w:val="hybridMultilevel"/>
    <w:tmpl w:val="528E80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CAB6504"/>
    <w:multiLevelType w:val="hybridMultilevel"/>
    <w:tmpl w:val="25D2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1148D"/>
    <w:multiLevelType w:val="hybridMultilevel"/>
    <w:tmpl w:val="DDCEE882"/>
    <w:lvl w:ilvl="0" w:tplc="48AE9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216160"/>
    <w:multiLevelType w:val="hybridMultilevel"/>
    <w:tmpl w:val="E676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73B26"/>
    <w:multiLevelType w:val="hybridMultilevel"/>
    <w:tmpl w:val="B26A0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32771"/>
    <w:multiLevelType w:val="hybridMultilevel"/>
    <w:tmpl w:val="28C0A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D75CB"/>
    <w:multiLevelType w:val="hybridMultilevel"/>
    <w:tmpl w:val="69CE9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56F4C"/>
    <w:multiLevelType w:val="hybridMultilevel"/>
    <w:tmpl w:val="2BA0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E5512"/>
    <w:multiLevelType w:val="hybridMultilevel"/>
    <w:tmpl w:val="BDA4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71E1C"/>
    <w:multiLevelType w:val="hybridMultilevel"/>
    <w:tmpl w:val="BB6CB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0B1E23"/>
    <w:multiLevelType w:val="hybridMultilevel"/>
    <w:tmpl w:val="982C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250E1"/>
    <w:multiLevelType w:val="hybridMultilevel"/>
    <w:tmpl w:val="22C40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5B1176"/>
    <w:multiLevelType w:val="hybridMultilevel"/>
    <w:tmpl w:val="240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4A733F"/>
    <w:multiLevelType w:val="hybridMultilevel"/>
    <w:tmpl w:val="F2DC8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F74D94"/>
    <w:multiLevelType w:val="hybridMultilevel"/>
    <w:tmpl w:val="BF52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94DC7"/>
    <w:multiLevelType w:val="hybridMultilevel"/>
    <w:tmpl w:val="1432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C216B"/>
    <w:multiLevelType w:val="hybridMultilevel"/>
    <w:tmpl w:val="742A1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104405"/>
    <w:multiLevelType w:val="hybridMultilevel"/>
    <w:tmpl w:val="8F04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10CBB"/>
    <w:multiLevelType w:val="hybridMultilevel"/>
    <w:tmpl w:val="0CC8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20"/>
  </w:num>
  <w:num w:numId="5">
    <w:abstractNumId w:val="14"/>
  </w:num>
  <w:num w:numId="6">
    <w:abstractNumId w:val="24"/>
  </w:num>
  <w:num w:numId="7">
    <w:abstractNumId w:val="4"/>
  </w:num>
  <w:num w:numId="8">
    <w:abstractNumId w:val="21"/>
  </w:num>
  <w:num w:numId="9">
    <w:abstractNumId w:val="23"/>
  </w:num>
  <w:num w:numId="10">
    <w:abstractNumId w:val="18"/>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2"/>
  </w:num>
  <w:num w:numId="16">
    <w:abstractNumId w:val="7"/>
  </w:num>
  <w:num w:numId="17">
    <w:abstractNumId w:val="8"/>
  </w:num>
  <w:num w:numId="18">
    <w:abstractNumId w:val="19"/>
  </w:num>
  <w:num w:numId="19">
    <w:abstractNumId w:val="17"/>
  </w:num>
  <w:num w:numId="20">
    <w:abstractNumId w:val="5"/>
  </w:num>
  <w:num w:numId="21">
    <w:abstractNumId w:val="0"/>
  </w:num>
  <w:num w:numId="22">
    <w:abstractNumId w:val="12"/>
  </w:num>
  <w:num w:numId="23">
    <w:abstractNumId w:val="22"/>
  </w:num>
  <w:num w:numId="24">
    <w:abstractNumId w:val="1"/>
    <w:lvlOverride w:ilvl="0">
      <w:startOverride w:val="1"/>
    </w:lvlOverride>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2D"/>
    <w:rsid w:val="00005C72"/>
    <w:rsid w:val="00025488"/>
    <w:rsid w:val="00045D52"/>
    <w:rsid w:val="00066477"/>
    <w:rsid w:val="000F50C5"/>
    <w:rsid w:val="00103F24"/>
    <w:rsid w:val="00165618"/>
    <w:rsid w:val="001C0EA2"/>
    <w:rsid w:val="001C5620"/>
    <w:rsid w:val="001E2430"/>
    <w:rsid w:val="002039FB"/>
    <w:rsid w:val="00245E2A"/>
    <w:rsid w:val="002566E2"/>
    <w:rsid w:val="00292BFF"/>
    <w:rsid w:val="002C42E3"/>
    <w:rsid w:val="002D7177"/>
    <w:rsid w:val="00322127"/>
    <w:rsid w:val="00324989"/>
    <w:rsid w:val="00324F61"/>
    <w:rsid w:val="00374EB3"/>
    <w:rsid w:val="00394A42"/>
    <w:rsid w:val="00394BD3"/>
    <w:rsid w:val="003A70DC"/>
    <w:rsid w:val="00434776"/>
    <w:rsid w:val="00435E8A"/>
    <w:rsid w:val="004363B1"/>
    <w:rsid w:val="004431AB"/>
    <w:rsid w:val="004F69AA"/>
    <w:rsid w:val="00502918"/>
    <w:rsid w:val="0050292F"/>
    <w:rsid w:val="00535F3D"/>
    <w:rsid w:val="00543AA3"/>
    <w:rsid w:val="00544C8F"/>
    <w:rsid w:val="005665AD"/>
    <w:rsid w:val="00586004"/>
    <w:rsid w:val="00591B0A"/>
    <w:rsid w:val="005936D8"/>
    <w:rsid w:val="005A3883"/>
    <w:rsid w:val="005A6EA6"/>
    <w:rsid w:val="005D7036"/>
    <w:rsid w:val="005E0E79"/>
    <w:rsid w:val="005E50BB"/>
    <w:rsid w:val="00611954"/>
    <w:rsid w:val="00656FFD"/>
    <w:rsid w:val="00673FB0"/>
    <w:rsid w:val="00675539"/>
    <w:rsid w:val="0068661A"/>
    <w:rsid w:val="00690DBA"/>
    <w:rsid w:val="00694D6B"/>
    <w:rsid w:val="006F6616"/>
    <w:rsid w:val="00710DD4"/>
    <w:rsid w:val="007421AF"/>
    <w:rsid w:val="00780822"/>
    <w:rsid w:val="00781E94"/>
    <w:rsid w:val="00783A72"/>
    <w:rsid w:val="007A71B7"/>
    <w:rsid w:val="007B1B34"/>
    <w:rsid w:val="007C051F"/>
    <w:rsid w:val="007E2F9D"/>
    <w:rsid w:val="00813E4C"/>
    <w:rsid w:val="008310DF"/>
    <w:rsid w:val="00847C99"/>
    <w:rsid w:val="0087406D"/>
    <w:rsid w:val="00874ECD"/>
    <w:rsid w:val="008977EA"/>
    <w:rsid w:val="008E461C"/>
    <w:rsid w:val="00903C24"/>
    <w:rsid w:val="00962703"/>
    <w:rsid w:val="00987E2E"/>
    <w:rsid w:val="00992FF4"/>
    <w:rsid w:val="009C1B6F"/>
    <w:rsid w:val="009D4C46"/>
    <w:rsid w:val="009D63F3"/>
    <w:rsid w:val="009F5ECA"/>
    <w:rsid w:val="00A005BF"/>
    <w:rsid w:val="00A33C73"/>
    <w:rsid w:val="00A44B62"/>
    <w:rsid w:val="00A8203F"/>
    <w:rsid w:val="00A87483"/>
    <w:rsid w:val="00AB0326"/>
    <w:rsid w:val="00AD7DFE"/>
    <w:rsid w:val="00AE7DC5"/>
    <w:rsid w:val="00B04366"/>
    <w:rsid w:val="00B10BA7"/>
    <w:rsid w:val="00B24193"/>
    <w:rsid w:val="00B2571B"/>
    <w:rsid w:val="00B44A0F"/>
    <w:rsid w:val="00BA07DB"/>
    <w:rsid w:val="00BA7178"/>
    <w:rsid w:val="00BE3973"/>
    <w:rsid w:val="00BE5D6A"/>
    <w:rsid w:val="00C0482D"/>
    <w:rsid w:val="00C051E2"/>
    <w:rsid w:val="00C12821"/>
    <w:rsid w:val="00C277C2"/>
    <w:rsid w:val="00C61C11"/>
    <w:rsid w:val="00CD5795"/>
    <w:rsid w:val="00CF4E63"/>
    <w:rsid w:val="00D10153"/>
    <w:rsid w:val="00D24ACF"/>
    <w:rsid w:val="00D3426D"/>
    <w:rsid w:val="00D67439"/>
    <w:rsid w:val="00D74030"/>
    <w:rsid w:val="00D86DA2"/>
    <w:rsid w:val="00DC321E"/>
    <w:rsid w:val="00E37143"/>
    <w:rsid w:val="00E37B7B"/>
    <w:rsid w:val="00E471B8"/>
    <w:rsid w:val="00EF6ACC"/>
    <w:rsid w:val="00EF6F52"/>
    <w:rsid w:val="00F37A87"/>
    <w:rsid w:val="00F653BC"/>
    <w:rsid w:val="00F7525D"/>
    <w:rsid w:val="00F84973"/>
    <w:rsid w:val="00FA79C6"/>
    <w:rsid w:val="00FE2290"/>
    <w:rsid w:val="00FF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47FC"/>
  <w15:chartTrackingRefBased/>
  <w15:docId w15:val="{D5B5CAF2-80E3-490D-BCE6-CE740469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50292F"/>
    <w:pPr>
      <w:pBdr>
        <w:bottom w:val="single" w:sz="6" w:space="1" w:color="5B9BD5" w:themeColor="accent1"/>
      </w:pBdr>
      <w:spacing w:before="200" w:after="0" w:line="276" w:lineRule="auto"/>
      <w:outlineLvl w:val="4"/>
    </w:pPr>
    <w:rPr>
      <w:rFonts w:eastAsiaTheme="minorEastAsia"/>
      <w:caps/>
      <w:color w:val="1F4E79" w:themeColor="accent1" w:themeShade="80"/>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2D"/>
    <w:pPr>
      <w:ind w:left="720"/>
      <w:contextualSpacing/>
    </w:pPr>
  </w:style>
  <w:style w:type="paragraph" w:styleId="BalloonText">
    <w:name w:val="Balloon Text"/>
    <w:basedOn w:val="Normal"/>
    <w:link w:val="BalloonTextChar"/>
    <w:uiPriority w:val="99"/>
    <w:semiHidden/>
    <w:unhideWhenUsed/>
    <w:rsid w:val="00AB0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326"/>
    <w:rPr>
      <w:rFonts w:ascii="Segoe UI" w:hAnsi="Segoe UI" w:cs="Segoe UI"/>
      <w:sz w:val="18"/>
      <w:szCs w:val="18"/>
    </w:rPr>
  </w:style>
  <w:style w:type="paragraph" w:customStyle="1" w:styleId="TableParagraph">
    <w:name w:val="Table Paragraph"/>
    <w:basedOn w:val="Normal"/>
    <w:uiPriority w:val="1"/>
    <w:rsid w:val="00710DD4"/>
    <w:pPr>
      <w:widowControl w:val="0"/>
      <w:spacing w:after="0" w:line="240" w:lineRule="auto"/>
    </w:pPr>
  </w:style>
  <w:style w:type="character" w:customStyle="1" w:styleId="Heading5Char">
    <w:name w:val="Heading 5 Char"/>
    <w:basedOn w:val="DefaultParagraphFont"/>
    <w:link w:val="Heading5"/>
    <w:uiPriority w:val="9"/>
    <w:rsid w:val="0050292F"/>
    <w:rPr>
      <w:rFonts w:eastAsiaTheme="minorEastAsia"/>
      <w:caps/>
      <w:color w:val="1F4E79" w:themeColor="accent1" w:themeShade="80"/>
      <w:spacing w:val="10"/>
      <w:szCs w:val="20"/>
    </w:rPr>
  </w:style>
  <w:style w:type="paragraph" w:styleId="NoSpacing">
    <w:name w:val="No Spacing"/>
    <w:uiPriority w:val="1"/>
    <w:qFormat/>
    <w:rsid w:val="0050292F"/>
    <w:pPr>
      <w:spacing w:before="100" w:after="0" w:line="240" w:lineRule="auto"/>
    </w:pPr>
    <w:rPr>
      <w:rFonts w:eastAsiaTheme="minorEastAsia"/>
      <w:sz w:val="20"/>
      <w:szCs w:val="20"/>
    </w:rPr>
  </w:style>
  <w:style w:type="paragraph" w:styleId="Header">
    <w:name w:val="header"/>
    <w:basedOn w:val="Normal"/>
    <w:link w:val="HeaderChar"/>
    <w:uiPriority w:val="99"/>
    <w:unhideWhenUsed/>
    <w:rsid w:val="00502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92F"/>
  </w:style>
  <w:style w:type="paragraph" w:styleId="Footer">
    <w:name w:val="footer"/>
    <w:basedOn w:val="Normal"/>
    <w:link w:val="FooterChar"/>
    <w:uiPriority w:val="99"/>
    <w:unhideWhenUsed/>
    <w:rsid w:val="00502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92F"/>
  </w:style>
  <w:style w:type="paragraph" w:styleId="NormalWeb">
    <w:name w:val="Normal (Web)"/>
    <w:basedOn w:val="Normal"/>
    <w:uiPriority w:val="99"/>
    <w:semiHidden/>
    <w:unhideWhenUsed/>
    <w:rsid w:val="00A33C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6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7220">
      <w:bodyDiv w:val="1"/>
      <w:marLeft w:val="0"/>
      <w:marRight w:val="0"/>
      <w:marTop w:val="0"/>
      <w:marBottom w:val="0"/>
      <w:divBdr>
        <w:top w:val="none" w:sz="0" w:space="0" w:color="auto"/>
        <w:left w:val="none" w:sz="0" w:space="0" w:color="auto"/>
        <w:bottom w:val="none" w:sz="0" w:space="0" w:color="auto"/>
        <w:right w:val="none" w:sz="0" w:space="0" w:color="auto"/>
      </w:divBdr>
    </w:div>
    <w:div w:id="263810726">
      <w:bodyDiv w:val="1"/>
      <w:marLeft w:val="0"/>
      <w:marRight w:val="0"/>
      <w:marTop w:val="0"/>
      <w:marBottom w:val="0"/>
      <w:divBdr>
        <w:top w:val="none" w:sz="0" w:space="0" w:color="auto"/>
        <w:left w:val="none" w:sz="0" w:space="0" w:color="auto"/>
        <w:bottom w:val="none" w:sz="0" w:space="0" w:color="auto"/>
        <w:right w:val="none" w:sz="0" w:space="0" w:color="auto"/>
      </w:divBdr>
    </w:div>
    <w:div w:id="402413106">
      <w:bodyDiv w:val="1"/>
      <w:marLeft w:val="0"/>
      <w:marRight w:val="0"/>
      <w:marTop w:val="0"/>
      <w:marBottom w:val="0"/>
      <w:divBdr>
        <w:top w:val="none" w:sz="0" w:space="0" w:color="auto"/>
        <w:left w:val="none" w:sz="0" w:space="0" w:color="auto"/>
        <w:bottom w:val="none" w:sz="0" w:space="0" w:color="auto"/>
        <w:right w:val="none" w:sz="0" w:space="0" w:color="auto"/>
      </w:divBdr>
    </w:div>
    <w:div w:id="436946626">
      <w:bodyDiv w:val="1"/>
      <w:marLeft w:val="0"/>
      <w:marRight w:val="0"/>
      <w:marTop w:val="0"/>
      <w:marBottom w:val="0"/>
      <w:divBdr>
        <w:top w:val="none" w:sz="0" w:space="0" w:color="auto"/>
        <w:left w:val="none" w:sz="0" w:space="0" w:color="auto"/>
        <w:bottom w:val="none" w:sz="0" w:space="0" w:color="auto"/>
        <w:right w:val="none" w:sz="0" w:space="0" w:color="auto"/>
      </w:divBdr>
    </w:div>
    <w:div w:id="643121680">
      <w:bodyDiv w:val="1"/>
      <w:marLeft w:val="0"/>
      <w:marRight w:val="0"/>
      <w:marTop w:val="0"/>
      <w:marBottom w:val="0"/>
      <w:divBdr>
        <w:top w:val="none" w:sz="0" w:space="0" w:color="auto"/>
        <w:left w:val="none" w:sz="0" w:space="0" w:color="auto"/>
        <w:bottom w:val="none" w:sz="0" w:space="0" w:color="auto"/>
        <w:right w:val="none" w:sz="0" w:space="0" w:color="auto"/>
      </w:divBdr>
    </w:div>
    <w:div w:id="770204840">
      <w:bodyDiv w:val="1"/>
      <w:marLeft w:val="0"/>
      <w:marRight w:val="0"/>
      <w:marTop w:val="0"/>
      <w:marBottom w:val="0"/>
      <w:divBdr>
        <w:top w:val="none" w:sz="0" w:space="0" w:color="auto"/>
        <w:left w:val="none" w:sz="0" w:space="0" w:color="auto"/>
        <w:bottom w:val="none" w:sz="0" w:space="0" w:color="auto"/>
        <w:right w:val="none" w:sz="0" w:space="0" w:color="auto"/>
      </w:divBdr>
    </w:div>
    <w:div w:id="874194874">
      <w:bodyDiv w:val="1"/>
      <w:marLeft w:val="0"/>
      <w:marRight w:val="0"/>
      <w:marTop w:val="0"/>
      <w:marBottom w:val="0"/>
      <w:divBdr>
        <w:top w:val="none" w:sz="0" w:space="0" w:color="auto"/>
        <w:left w:val="none" w:sz="0" w:space="0" w:color="auto"/>
        <w:bottom w:val="none" w:sz="0" w:space="0" w:color="auto"/>
        <w:right w:val="none" w:sz="0" w:space="0" w:color="auto"/>
      </w:divBdr>
    </w:div>
    <w:div w:id="927469665">
      <w:bodyDiv w:val="1"/>
      <w:marLeft w:val="0"/>
      <w:marRight w:val="0"/>
      <w:marTop w:val="0"/>
      <w:marBottom w:val="0"/>
      <w:divBdr>
        <w:top w:val="none" w:sz="0" w:space="0" w:color="auto"/>
        <w:left w:val="none" w:sz="0" w:space="0" w:color="auto"/>
        <w:bottom w:val="none" w:sz="0" w:space="0" w:color="auto"/>
        <w:right w:val="none" w:sz="0" w:space="0" w:color="auto"/>
      </w:divBdr>
    </w:div>
    <w:div w:id="945620804">
      <w:bodyDiv w:val="1"/>
      <w:marLeft w:val="0"/>
      <w:marRight w:val="0"/>
      <w:marTop w:val="0"/>
      <w:marBottom w:val="0"/>
      <w:divBdr>
        <w:top w:val="none" w:sz="0" w:space="0" w:color="auto"/>
        <w:left w:val="none" w:sz="0" w:space="0" w:color="auto"/>
        <w:bottom w:val="none" w:sz="0" w:space="0" w:color="auto"/>
        <w:right w:val="none" w:sz="0" w:space="0" w:color="auto"/>
      </w:divBdr>
    </w:div>
    <w:div w:id="967584732">
      <w:bodyDiv w:val="1"/>
      <w:marLeft w:val="0"/>
      <w:marRight w:val="0"/>
      <w:marTop w:val="0"/>
      <w:marBottom w:val="0"/>
      <w:divBdr>
        <w:top w:val="none" w:sz="0" w:space="0" w:color="auto"/>
        <w:left w:val="none" w:sz="0" w:space="0" w:color="auto"/>
        <w:bottom w:val="none" w:sz="0" w:space="0" w:color="auto"/>
        <w:right w:val="none" w:sz="0" w:space="0" w:color="auto"/>
      </w:divBdr>
    </w:div>
    <w:div w:id="1182086365">
      <w:bodyDiv w:val="1"/>
      <w:marLeft w:val="0"/>
      <w:marRight w:val="0"/>
      <w:marTop w:val="0"/>
      <w:marBottom w:val="0"/>
      <w:divBdr>
        <w:top w:val="none" w:sz="0" w:space="0" w:color="auto"/>
        <w:left w:val="none" w:sz="0" w:space="0" w:color="auto"/>
        <w:bottom w:val="none" w:sz="0" w:space="0" w:color="auto"/>
        <w:right w:val="none" w:sz="0" w:space="0" w:color="auto"/>
      </w:divBdr>
    </w:div>
    <w:div w:id="1227036763">
      <w:bodyDiv w:val="1"/>
      <w:marLeft w:val="0"/>
      <w:marRight w:val="0"/>
      <w:marTop w:val="0"/>
      <w:marBottom w:val="0"/>
      <w:divBdr>
        <w:top w:val="none" w:sz="0" w:space="0" w:color="auto"/>
        <w:left w:val="none" w:sz="0" w:space="0" w:color="auto"/>
        <w:bottom w:val="none" w:sz="0" w:space="0" w:color="auto"/>
        <w:right w:val="none" w:sz="0" w:space="0" w:color="auto"/>
      </w:divBdr>
    </w:div>
    <w:div w:id="1283685889">
      <w:bodyDiv w:val="1"/>
      <w:marLeft w:val="0"/>
      <w:marRight w:val="0"/>
      <w:marTop w:val="0"/>
      <w:marBottom w:val="0"/>
      <w:divBdr>
        <w:top w:val="none" w:sz="0" w:space="0" w:color="auto"/>
        <w:left w:val="none" w:sz="0" w:space="0" w:color="auto"/>
        <w:bottom w:val="none" w:sz="0" w:space="0" w:color="auto"/>
        <w:right w:val="none" w:sz="0" w:space="0" w:color="auto"/>
      </w:divBdr>
    </w:div>
    <w:div w:id="1334454694">
      <w:bodyDiv w:val="1"/>
      <w:marLeft w:val="0"/>
      <w:marRight w:val="0"/>
      <w:marTop w:val="0"/>
      <w:marBottom w:val="0"/>
      <w:divBdr>
        <w:top w:val="none" w:sz="0" w:space="0" w:color="auto"/>
        <w:left w:val="none" w:sz="0" w:space="0" w:color="auto"/>
        <w:bottom w:val="none" w:sz="0" w:space="0" w:color="auto"/>
        <w:right w:val="none" w:sz="0" w:space="0" w:color="auto"/>
      </w:divBdr>
    </w:div>
    <w:div w:id="1352801312">
      <w:bodyDiv w:val="1"/>
      <w:marLeft w:val="0"/>
      <w:marRight w:val="0"/>
      <w:marTop w:val="0"/>
      <w:marBottom w:val="0"/>
      <w:divBdr>
        <w:top w:val="none" w:sz="0" w:space="0" w:color="auto"/>
        <w:left w:val="none" w:sz="0" w:space="0" w:color="auto"/>
        <w:bottom w:val="none" w:sz="0" w:space="0" w:color="auto"/>
        <w:right w:val="none" w:sz="0" w:space="0" w:color="auto"/>
      </w:divBdr>
    </w:div>
    <w:div w:id="1392734862">
      <w:bodyDiv w:val="1"/>
      <w:marLeft w:val="0"/>
      <w:marRight w:val="0"/>
      <w:marTop w:val="0"/>
      <w:marBottom w:val="0"/>
      <w:divBdr>
        <w:top w:val="none" w:sz="0" w:space="0" w:color="auto"/>
        <w:left w:val="none" w:sz="0" w:space="0" w:color="auto"/>
        <w:bottom w:val="none" w:sz="0" w:space="0" w:color="auto"/>
        <w:right w:val="none" w:sz="0" w:space="0" w:color="auto"/>
      </w:divBdr>
    </w:div>
    <w:div w:id="1770151466">
      <w:bodyDiv w:val="1"/>
      <w:marLeft w:val="0"/>
      <w:marRight w:val="0"/>
      <w:marTop w:val="0"/>
      <w:marBottom w:val="0"/>
      <w:divBdr>
        <w:top w:val="none" w:sz="0" w:space="0" w:color="auto"/>
        <w:left w:val="none" w:sz="0" w:space="0" w:color="auto"/>
        <w:bottom w:val="none" w:sz="0" w:space="0" w:color="auto"/>
        <w:right w:val="none" w:sz="0" w:space="0" w:color="auto"/>
      </w:divBdr>
    </w:div>
    <w:div w:id="1771200379">
      <w:bodyDiv w:val="1"/>
      <w:marLeft w:val="0"/>
      <w:marRight w:val="0"/>
      <w:marTop w:val="0"/>
      <w:marBottom w:val="0"/>
      <w:divBdr>
        <w:top w:val="none" w:sz="0" w:space="0" w:color="auto"/>
        <w:left w:val="none" w:sz="0" w:space="0" w:color="auto"/>
        <w:bottom w:val="none" w:sz="0" w:space="0" w:color="auto"/>
        <w:right w:val="none" w:sz="0" w:space="0" w:color="auto"/>
      </w:divBdr>
    </w:div>
    <w:div w:id="2066029588">
      <w:bodyDiv w:val="1"/>
      <w:marLeft w:val="0"/>
      <w:marRight w:val="0"/>
      <w:marTop w:val="0"/>
      <w:marBottom w:val="0"/>
      <w:divBdr>
        <w:top w:val="none" w:sz="0" w:space="0" w:color="auto"/>
        <w:left w:val="none" w:sz="0" w:space="0" w:color="auto"/>
        <w:bottom w:val="none" w:sz="0" w:space="0" w:color="auto"/>
        <w:right w:val="none" w:sz="0" w:space="0" w:color="auto"/>
      </w:divBdr>
    </w:div>
    <w:div w:id="2106609426">
      <w:bodyDiv w:val="1"/>
      <w:marLeft w:val="0"/>
      <w:marRight w:val="0"/>
      <w:marTop w:val="0"/>
      <w:marBottom w:val="0"/>
      <w:divBdr>
        <w:top w:val="none" w:sz="0" w:space="0" w:color="auto"/>
        <w:left w:val="none" w:sz="0" w:space="0" w:color="auto"/>
        <w:bottom w:val="none" w:sz="0" w:space="0" w:color="auto"/>
        <w:right w:val="none" w:sz="0" w:space="0" w:color="auto"/>
      </w:divBdr>
    </w:div>
    <w:div w:id="212195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cdtak</dc:creator>
  <cp:keywords/>
  <dc:description/>
  <cp:lastModifiedBy>cdsl</cp:lastModifiedBy>
  <cp:revision>21</cp:revision>
  <cp:lastPrinted>2018-12-03T17:35:00Z</cp:lastPrinted>
  <dcterms:created xsi:type="dcterms:W3CDTF">2019-03-07T19:33:00Z</dcterms:created>
  <dcterms:modified xsi:type="dcterms:W3CDTF">2019-03-07T22:11:00Z</dcterms:modified>
</cp:coreProperties>
</file>